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68ACAF7B" w:rsidR="00F618ED" w:rsidRPr="00446F9D" w:rsidRDefault="00F618ED" w:rsidP="00F618ED">
      <w:pPr>
        <w:pStyle w:val="Header"/>
        <w:tabs>
          <w:tab w:val="clear" w:pos="4536"/>
        </w:tabs>
        <w:rPr>
          <w:i/>
        </w:rPr>
      </w:pPr>
      <w:r w:rsidRPr="00446F9D">
        <w:t>TSG-RAN WG1 #</w:t>
      </w:r>
      <w:r>
        <w:t>87</w:t>
      </w:r>
      <w:r w:rsidRPr="00446F9D">
        <w:tab/>
      </w:r>
      <w:r w:rsidRPr="00363390">
        <w:t>R1-16</w:t>
      </w:r>
      <w:r w:rsidR="00B33522">
        <w:t>12910</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1EAE0BE3"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20E32">
        <w:t xml:space="preserve">On </w:t>
      </w:r>
      <w:r w:rsidR="00434CD6">
        <w:t>broadcasted control channels</w:t>
      </w:r>
    </w:p>
    <w:p w14:paraId="0DB675C4" w14:textId="77777777" w:rsidR="00F618ED" w:rsidRPr="00E220C0" w:rsidRDefault="00F618ED" w:rsidP="00F618ED">
      <w:pPr>
        <w:pStyle w:val="Header"/>
        <w:tabs>
          <w:tab w:val="left" w:pos="1800"/>
        </w:tabs>
      </w:pPr>
      <w:r w:rsidRPr="00E220C0">
        <w:t>Agenda Item:</w:t>
      </w:r>
      <w:bookmarkStart w:id="1" w:name="Source"/>
      <w:bookmarkEnd w:id="1"/>
      <w:r w:rsidRPr="00E220C0">
        <w:tab/>
      </w:r>
      <w:r w:rsidR="0049799A">
        <w:t>7.1.</w:t>
      </w:r>
      <w:r w:rsidR="001B243C">
        <w:t>4.</w:t>
      </w:r>
      <w:r w:rsidR="0049799A">
        <w:t>1</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67628027" w:rsidR="00F618ED" w:rsidRDefault="00F618ED" w:rsidP="00F618ED">
      <w:pPr>
        <w:pStyle w:val="Heading1"/>
        <w:spacing w:before="180"/>
        <w:ind w:left="562" w:hanging="562"/>
      </w:pPr>
      <w:r>
        <w:t>Introduction</w:t>
      </w:r>
    </w:p>
    <w:p w14:paraId="48DB3E25" w14:textId="355349F3" w:rsidR="00620449" w:rsidRDefault="00620449" w:rsidP="00620449">
      <w:pPr>
        <w:pStyle w:val="BodyText"/>
      </w:pPr>
      <w:r>
        <w:t>In LTE, two types of L1/L2 control channels are used:</w:t>
      </w:r>
    </w:p>
    <w:p w14:paraId="19F431F8" w14:textId="70051352" w:rsidR="00620449" w:rsidRDefault="00620449" w:rsidP="00620449">
      <w:pPr>
        <w:pStyle w:val="BodyText"/>
        <w:numPr>
          <w:ilvl w:val="0"/>
          <w:numId w:val="23"/>
        </w:numPr>
      </w:pPr>
      <w:r>
        <w:t>unicast control channel (PDCCH or EPDCCH) containing scheduling information</w:t>
      </w:r>
    </w:p>
    <w:p w14:paraId="2732F13C" w14:textId="6080B259" w:rsidR="00620449" w:rsidRDefault="00620449" w:rsidP="00620449">
      <w:pPr>
        <w:pStyle w:val="BodyText"/>
        <w:numPr>
          <w:ilvl w:val="0"/>
          <w:numId w:val="23"/>
        </w:numPr>
      </w:pPr>
      <w:r>
        <w:t xml:space="preserve">broadcast control channel (PCFICH) required to be received by all UEs addressed in a </w:t>
      </w:r>
      <w:proofErr w:type="spellStart"/>
      <w:r>
        <w:t>subframe</w:t>
      </w:r>
      <w:proofErr w:type="spellEnd"/>
      <w:r>
        <w:t xml:space="preserve"> prior to decoding the PDCCH</w:t>
      </w:r>
      <w:bookmarkStart w:id="3" w:name="_GoBack"/>
      <w:bookmarkEnd w:id="3"/>
    </w:p>
    <w:p w14:paraId="63383411" w14:textId="59EF6ECF" w:rsidR="00434CD6" w:rsidRDefault="00434CD6" w:rsidP="00434CD6">
      <w:pPr>
        <w:pStyle w:val="BodyText"/>
      </w:pPr>
      <w:r>
        <w:t>In this contribution we discuss some issues around broadcasted</w:t>
      </w:r>
      <w:r w:rsidR="00D03E47">
        <w:t>/common</w:t>
      </w:r>
      <w:r>
        <w:t xml:space="preserve"> L1/l2 control channels in general and not only related to “PCFICH-like” signaling of the control region size</w:t>
      </w:r>
      <w:r w:rsidR="00D03E47">
        <w:t xml:space="preserve"> (a dynamic control region size can be achieved without explicit signaling of the size)</w:t>
      </w:r>
      <w:r>
        <w:t>.</w:t>
      </w:r>
    </w:p>
    <w:p w14:paraId="635F5223" w14:textId="079F286A" w:rsidR="004B1C8B" w:rsidRDefault="00230310" w:rsidP="00230310">
      <w:pPr>
        <w:pStyle w:val="Heading1"/>
        <w:spacing w:before="180"/>
        <w:ind w:left="562" w:hanging="562"/>
      </w:pPr>
      <w:r>
        <w:t>Discussion</w:t>
      </w:r>
    </w:p>
    <w:p w14:paraId="4B0BB085" w14:textId="2EF9E3AE" w:rsidR="00434CD6" w:rsidRDefault="00434CD6" w:rsidP="00620449">
      <w:pPr>
        <w:pStyle w:val="BodyText"/>
      </w:pPr>
      <w:r>
        <w:t xml:space="preserve">One of the key features of NR is extensive support for beamforming operation across the full spectrum range, from below 1 GHz up to the mm-wave bands. To fully benefit from beamforming as a mean to extend coverage </w:t>
      </w:r>
      <w:r w:rsidR="00620449">
        <w:t xml:space="preserve">it should be possible to </w:t>
      </w:r>
      <w:proofErr w:type="spellStart"/>
      <w:r w:rsidR="00620449">
        <w:t>beamform</w:t>
      </w:r>
      <w:proofErr w:type="spellEnd"/>
      <w:r w:rsidR="00620449">
        <w:t xml:space="preserve"> also the control channels</w:t>
      </w:r>
      <w:r>
        <w:t>. This has been generally acknowledged in RAN1 a</w:t>
      </w:r>
      <w:r w:rsidR="00620449">
        <w:t>nd</w:t>
      </w:r>
      <w:r>
        <w:t xml:space="preserve"> is visible in decisions such as support for UE/PDCCH-specific DM-RS</w:t>
      </w:r>
    </w:p>
    <w:p w14:paraId="7FDE100B" w14:textId="507D5E69" w:rsidR="00434CD6" w:rsidRPr="00434CD6" w:rsidRDefault="00924E96" w:rsidP="00434CD6">
      <w:pPr>
        <w:pStyle w:val="BodyText"/>
      </w:pPr>
      <w:r>
        <w:t>B</w:t>
      </w:r>
      <w:r w:rsidR="00434CD6">
        <w:t>roadcasted</w:t>
      </w:r>
      <w:r w:rsidR="00D03E47">
        <w:t>/common</w:t>
      </w:r>
      <w:r w:rsidR="00434CD6">
        <w:t xml:space="preserve"> control channels do not blend very well with extensive use of beamforming as at least all UEs addressed in the particular slot (or set of slots depending on the information carried by the broadcasted</w:t>
      </w:r>
      <w:r w:rsidR="00D03E47">
        <w:t>/common</w:t>
      </w:r>
      <w:r w:rsidR="00434CD6">
        <w:t xml:space="preserve"> control channel)</w:t>
      </w:r>
      <w:r w:rsidR="00620449">
        <w:t xml:space="preserve"> need to receive the scheduling </w:t>
      </w:r>
      <w:r w:rsidR="00D53C00">
        <w:t>information</w:t>
      </w:r>
      <w:r>
        <w:t>. Either the broadcasted</w:t>
      </w:r>
      <w:r w:rsidR="00D03E47">
        <w:t>/common</w:t>
      </w:r>
      <w:r>
        <w:t xml:space="preserve"> channel has to be transmitted with a sufficiently high power to be received by all (scheduled) UEs or it has to be </w:t>
      </w:r>
      <w:r w:rsidR="00D03E47">
        <w:t xml:space="preserve">simultaneously </w:t>
      </w:r>
      <w:proofErr w:type="spellStart"/>
      <w:r w:rsidR="00D03E47">
        <w:t>beamformed</w:t>
      </w:r>
      <w:proofErr w:type="spellEnd"/>
      <w:r w:rsidR="00D03E47">
        <w:t xml:space="preserve"> in all directions where there is a UE requiring the broadcasted information (</w:t>
      </w:r>
      <w:r>
        <w:t>which may not be possible with analog beamforming</w:t>
      </w:r>
      <w:r w:rsidR="00D03E47">
        <w:t xml:space="preserve"> in all cases)</w:t>
      </w:r>
      <w:r>
        <w:t xml:space="preserve">. </w:t>
      </w:r>
      <w:r w:rsidR="00D03E47">
        <w:t>Therefore</w:t>
      </w:r>
      <w:r w:rsidR="00D53C00">
        <w:t>,</w:t>
      </w:r>
      <w:r w:rsidR="00D03E47">
        <w:t xml:space="preserve"> it is suggested to avoid relying on broadcasted/common control channels for downlink control signaling.</w:t>
      </w:r>
    </w:p>
    <w:p w14:paraId="6C34731C" w14:textId="53BD6846" w:rsidR="00DA7D33" w:rsidRDefault="00DA7D33" w:rsidP="00DA7D33">
      <w:pPr>
        <w:pStyle w:val="Heading1"/>
        <w:spacing w:before="180"/>
        <w:ind w:left="562" w:hanging="562"/>
      </w:pPr>
      <w:r>
        <w:t>Conclusion</w:t>
      </w:r>
    </w:p>
    <w:p w14:paraId="24561A66" w14:textId="3C1DEC5B" w:rsidR="00D03E47" w:rsidRPr="00D03E47" w:rsidRDefault="00D03E47" w:rsidP="00D03E47">
      <w:pPr>
        <w:pStyle w:val="BodyText"/>
      </w:pPr>
      <w:r>
        <w:t xml:space="preserve">Avoid relying on broadcasted/common </w:t>
      </w:r>
      <w:r w:rsidR="00D53C00">
        <w:t xml:space="preserve">L1/L2 </w:t>
      </w:r>
      <w:r>
        <w:t>control channels</w:t>
      </w:r>
      <w:r w:rsidR="00D11328">
        <w:t xml:space="preserve"> (such as PCFICH)</w:t>
      </w:r>
      <w:r>
        <w:t xml:space="preserve"> for downlink control signaling.</w:t>
      </w:r>
    </w:p>
    <w:sectPr w:rsidR="00D03E47" w:rsidRPr="00D03E47"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2D1F05"/>
    <w:multiLevelType w:val="hybridMultilevel"/>
    <w:tmpl w:val="8A38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0"/>
  </w:num>
  <w:num w:numId="4">
    <w:abstractNumId w:val="19"/>
  </w:num>
  <w:num w:numId="5">
    <w:abstractNumId w:val="16"/>
  </w:num>
  <w:num w:numId="6">
    <w:abstractNumId w:val="13"/>
  </w:num>
  <w:num w:numId="7">
    <w:abstractNumId w:val="18"/>
  </w:num>
  <w:num w:numId="8">
    <w:abstractNumId w:val="17"/>
  </w:num>
  <w:num w:numId="9">
    <w:abstractNumId w:val="7"/>
  </w:num>
  <w:num w:numId="10">
    <w:abstractNumId w:val="2"/>
  </w:num>
  <w:num w:numId="11">
    <w:abstractNumId w:val="12"/>
  </w:num>
  <w:num w:numId="12">
    <w:abstractNumId w:val="20"/>
  </w:num>
  <w:num w:numId="13">
    <w:abstractNumId w:val="1"/>
  </w:num>
  <w:num w:numId="14">
    <w:abstractNumId w:val="3"/>
  </w:num>
  <w:num w:numId="15">
    <w:abstractNumId w:val="8"/>
  </w:num>
  <w:num w:numId="16">
    <w:abstractNumId w:val="4"/>
  </w:num>
  <w:num w:numId="17">
    <w:abstractNumId w:val="19"/>
  </w:num>
  <w:num w:numId="18">
    <w:abstractNumId w:val="11"/>
  </w:num>
  <w:num w:numId="19">
    <w:abstractNumId w:val="14"/>
  </w:num>
  <w:num w:numId="20">
    <w:abstractNumId w:val="6"/>
  </w:num>
  <w:num w:numId="21">
    <w:abstractNumId w:val="5"/>
  </w:num>
  <w:num w:numId="22">
    <w:abstractNumId w:val="1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106ABF"/>
    <w:rsid w:val="001B243C"/>
    <w:rsid w:val="001F0CAF"/>
    <w:rsid w:val="00213303"/>
    <w:rsid w:val="00230310"/>
    <w:rsid w:val="0028065B"/>
    <w:rsid w:val="00286B6D"/>
    <w:rsid w:val="002E444B"/>
    <w:rsid w:val="0034475B"/>
    <w:rsid w:val="00434CD6"/>
    <w:rsid w:val="0048093F"/>
    <w:rsid w:val="0049799A"/>
    <w:rsid w:val="004B1C8B"/>
    <w:rsid w:val="0052140E"/>
    <w:rsid w:val="005514B5"/>
    <w:rsid w:val="005838EA"/>
    <w:rsid w:val="00620449"/>
    <w:rsid w:val="00627565"/>
    <w:rsid w:val="006A286A"/>
    <w:rsid w:val="006B481E"/>
    <w:rsid w:val="006D4A4B"/>
    <w:rsid w:val="007C7533"/>
    <w:rsid w:val="008A0342"/>
    <w:rsid w:val="00924E96"/>
    <w:rsid w:val="00942F98"/>
    <w:rsid w:val="009A0611"/>
    <w:rsid w:val="009E46CD"/>
    <w:rsid w:val="00B03ED8"/>
    <w:rsid w:val="00B33522"/>
    <w:rsid w:val="00B368D9"/>
    <w:rsid w:val="00BA4CC0"/>
    <w:rsid w:val="00BB2430"/>
    <w:rsid w:val="00BB7B54"/>
    <w:rsid w:val="00BC0FFC"/>
    <w:rsid w:val="00BE4063"/>
    <w:rsid w:val="00C1560A"/>
    <w:rsid w:val="00C62894"/>
    <w:rsid w:val="00C8496C"/>
    <w:rsid w:val="00CA5E5D"/>
    <w:rsid w:val="00CB5A40"/>
    <w:rsid w:val="00CC1CA7"/>
    <w:rsid w:val="00CC260C"/>
    <w:rsid w:val="00CE6CB0"/>
    <w:rsid w:val="00D03072"/>
    <w:rsid w:val="00D03E47"/>
    <w:rsid w:val="00D11328"/>
    <w:rsid w:val="00D53C00"/>
    <w:rsid w:val="00D577BB"/>
    <w:rsid w:val="00D84D5E"/>
    <w:rsid w:val="00DA7D33"/>
    <w:rsid w:val="00DB6F36"/>
    <w:rsid w:val="00DD11CB"/>
    <w:rsid w:val="00DE0D8A"/>
    <w:rsid w:val="00DE1BAA"/>
    <w:rsid w:val="00E10C1F"/>
    <w:rsid w:val="00E20E32"/>
    <w:rsid w:val="00EB26FB"/>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3856F-FEA8-4D59-ADC8-988043E9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2016-11-04T12:39:00Z</dcterms:created>
  <dcterms:modified xsi:type="dcterms:W3CDTF">2016-11-04T12:39:00Z</dcterms:modified>
</cp:coreProperties>
</file>